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7E" w:rsidRDefault="00AD337E" w:rsidP="005A4D09">
      <w:pPr>
        <w:pStyle w:val="Akapitzlist"/>
        <w:tabs>
          <w:tab w:val="left" w:pos="261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5D3134" w:rsidRPr="0000236F" w:rsidRDefault="005D3134" w:rsidP="005D3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0236F">
        <w:rPr>
          <w:rFonts w:ascii="Times New Roman" w:hAnsi="Times New Roman"/>
          <w:b/>
          <w:bCs/>
          <w:sz w:val="24"/>
          <w:szCs w:val="24"/>
          <w:lang w:val="pl-PL"/>
        </w:rPr>
        <w:t>Lokalne kryteria wyboru operacji</w:t>
      </w:r>
    </w:p>
    <w:p w:rsidR="00CC5A36" w:rsidRPr="0000236F" w:rsidRDefault="00CC5A36" w:rsidP="00CC5A3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dla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Działania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Odnowa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rozwój</w:t>
      </w:r>
      <w:proofErr w:type="spellEnd"/>
      <w:r w:rsidRPr="000023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0236F">
        <w:rPr>
          <w:rFonts w:ascii="Times New Roman" w:hAnsi="Times New Roman"/>
          <w:b/>
          <w:bCs/>
          <w:sz w:val="24"/>
          <w:szCs w:val="24"/>
        </w:rPr>
        <w:t>wsi</w:t>
      </w:r>
      <w:proofErr w:type="spellEnd"/>
    </w:p>
    <w:p w:rsidR="00CC5A36" w:rsidRPr="0000236F" w:rsidRDefault="00CC5A36" w:rsidP="00CC5A36">
      <w:pPr>
        <w:pStyle w:val="Akapitzlist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</w:p>
    <w:p w:rsidR="00610596" w:rsidRPr="004E5667" w:rsidRDefault="00610596" w:rsidP="006105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Obszar realizacji projektu:</w:t>
      </w:r>
    </w:p>
    <w:p w:rsidR="00610596" w:rsidRPr="004E5667" w:rsidRDefault="00610596" w:rsidP="006105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jedna miejscowość – 1 pkt.</w:t>
      </w:r>
    </w:p>
    <w:p w:rsidR="00610596" w:rsidRPr="004E5667" w:rsidRDefault="00610596" w:rsidP="006105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dwie miejscowości – </w:t>
      </w:r>
      <w:r>
        <w:rPr>
          <w:rFonts w:ascii="Times New Roman" w:hAnsi="Times New Roman"/>
          <w:bCs/>
          <w:sz w:val="24"/>
          <w:szCs w:val="24"/>
          <w:lang w:val="pl-PL"/>
        </w:rPr>
        <w:t>2 pkt.</w:t>
      </w:r>
    </w:p>
    <w:p w:rsidR="00610596" w:rsidRPr="004E5667" w:rsidRDefault="00610596" w:rsidP="006105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więcej niż dwie miejscowości – 3 pkt.</w:t>
      </w:r>
    </w:p>
    <w:p w:rsidR="00610596" w:rsidRPr="004E5667" w:rsidRDefault="00610596" w:rsidP="006105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Wpływ na rozwoju turystyki i sektora „</w:t>
      </w:r>
      <w:proofErr w:type="spellStart"/>
      <w:r w:rsidRPr="004E5667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 time”:</w:t>
      </w:r>
    </w:p>
    <w:p w:rsidR="00610596" w:rsidRPr="004E5667" w:rsidRDefault="00610596" w:rsidP="006105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operacja wpłynie pozytywnie na rozwój turystyki i </w:t>
      </w:r>
      <w:r>
        <w:rPr>
          <w:rFonts w:ascii="Times New Roman" w:hAnsi="Times New Roman"/>
          <w:bCs/>
          <w:sz w:val="24"/>
          <w:szCs w:val="24"/>
          <w:lang w:val="pl-PL"/>
        </w:rPr>
        <w:t>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 pkt.</w:t>
      </w:r>
    </w:p>
    <w:p w:rsidR="00610596" w:rsidRPr="004E5667" w:rsidRDefault="00610596" w:rsidP="006105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 w:rsidRPr="004E5667"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 w:rsidRPr="004E5667"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610596" w:rsidRPr="004C5685" w:rsidRDefault="00610596" w:rsidP="006105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610596" w:rsidRPr="004C5685" w:rsidRDefault="00610596" w:rsidP="006105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610596" w:rsidRPr="004C5685" w:rsidRDefault="00610596" w:rsidP="006105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>projekt zgodny z więcej niż jednym celem ogólnym i szczegóło</w:t>
      </w:r>
      <w:r>
        <w:rPr>
          <w:rFonts w:ascii="Times New Roman" w:hAnsi="Times New Roman"/>
          <w:bCs/>
          <w:sz w:val="24"/>
          <w:szCs w:val="24"/>
          <w:lang w:val="pl-PL"/>
        </w:rPr>
        <w:t>wym i przedsięwzięciem – 1 pkt.</w:t>
      </w:r>
    </w:p>
    <w:p w:rsidR="00610596" w:rsidRPr="0050203A" w:rsidRDefault="00610596" w:rsidP="006105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0203A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na obszarze objętym LSR niezależnie od realizującego i źródła ich finansowania:</w:t>
      </w:r>
    </w:p>
    <w:p w:rsidR="00610596" w:rsidRPr="004E5667" w:rsidRDefault="00610596" w:rsidP="006105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610596" w:rsidRPr="004E5667" w:rsidRDefault="00610596" w:rsidP="006105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operacjami/projektami – 4 pkt.</w:t>
      </w:r>
    </w:p>
    <w:p w:rsidR="00610596" w:rsidRPr="004E5667" w:rsidRDefault="00610596" w:rsidP="006105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610596" w:rsidRPr="004E5667" w:rsidRDefault="00610596" w:rsidP="006105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610596" w:rsidRPr="004E5667" w:rsidRDefault="00610596" w:rsidP="006105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realizowanym/zrealizowanym przez inny podmiot niż wnioskodawca – 2 pkt.</w:t>
      </w:r>
    </w:p>
    <w:p w:rsidR="00610596" w:rsidRPr="004E5667" w:rsidRDefault="00610596" w:rsidP="006105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 w ramach przedsięwzięć przewidzianych w LSR:</w:t>
      </w:r>
    </w:p>
    <w:p w:rsidR="00610596" w:rsidRPr="004E5667" w:rsidRDefault="00610596" w:rsidP="006105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jest komplementarny z więcej niż 1 inną operacją realizowaną lub zrealizowaną w ramach przedsięwzięć przewidzianych w LSR – 4 pkt.</w:t>
      </w:r>
    </w:p>
    <w:p w:rsidR="00610596" w:rsidRPr="004E5667" w:rsidRDefault="00610596" w:rsidP="006105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komplementarny jest z 1 inną operacją realizowaną lub zrealizowaną w ramach przedsięwzięć przewidzianych w LSR – 2 pkt.</w:t>
      </w:r>
    </w:p>
    <w:p w:rsidR="00610596" w:rsidRPr="004E5667" w:rsidRDefault="00610596" w:rsidP="006105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komplementarny z inną operacją realizowaną lub zrealizowaną w ramach przedsięwzięć przewidzianych w LSR – 0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pkt</w:t>
      </w:r>
      <w:r w:rsidRPr="004E5667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610596" w:rsidRPr="004E5667" w:rsidRDefault="00610596" w:rsidP="001A5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4E5667">
        <w:rPr>
          <w:rFonts w:ascii="Times New Roman" w:hAnsi="Times New Roman"/>
          <w:bCs/>
        </w:rPr>
        <w:t xml:space="preserve">6.   </w:t>
      </w:r>
      <w:proofErr w:type="spellStart"/>
      <w:r w:rsidRPr="004E5667">
        <w:rPr>
          <w:rFonts w:ascii="Times New Roman" w:hAnsi="Times New Roman"/>
          <w:bCs/>
        </w:rPr>
        <w:t>Wykorzystanie</w:t>
      </w:r>
      <w:proofErr w:type="spellEnd"/>
      <w:r w:rsidRPr="004E5667">
        <w:rPr>
          <w:rFonts w:ascii="Times New Roman" w:hAnsi="Times New Roman"/>
          <w:bCs/>
        </w:rPr>
        <w:t xml:space="preserve"> </w:t>
      </w:r>
      <w:proofErr w:type="spellStart"/>
      <w:r w:rsidRPr="004E5667">
        <w:rPr>
          <w:rFonts w:ascii="Times New Roman" w:hAnsi="Times New Roman"/>
          <w:bCs/>
        </w:rPr>
        <w:t>lokalnych</w:t>
      </w:r>
      <w:proofErr w:type="spellEnd"/>
      <w:r w:rsidRPr="004E5667">
        <w:rPr>
          <w:rFonts w:ascii="Times New Roman" w:hAnsi="Times New Roman"/>
          <w:bCs/>
        </w:rPr>
        <w:t xml:space="preserve"> </w:t>
      </w:r>
      <w:proofErr w:type="spellStart"/>
      <w:r w:rsidRPr="004E5667">
        <w:rPr>
          <w:rFonts w:ascii="Times New Roman" w:hAnsi="Times New Roman"/>
          <w:bCs/>
        </w:rPr>
        <w:t>zasobów</w:t>
      </w:r>
      <w:proofErr w:type="spellEnd"/>
      <w:r w:rsidRPr="004E5667">
        <w:rPr>
          <w:rFonts w:ascii="Times New Roman" w:hAnsi="Times New Roman"/>
          <w:bCs/>
        </w:rPr>
        <w:t>:</w:t>
      </w:r>
    </w:p>
    <w:p w:rsidR="00610596" w:rsidRPr="004E5667" w:rsidRDefault="00610596" w:rsidP="001A5E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610596" w:rsidRPr="004E5667" w:rsidRDefault="00610596" w:rsidP="001A5E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</w:t>
      </w:r>
      <w:r>
        <w:rPr>
          <w:rFonts w:ascii="Times New Roman" w:hAnsi="Times New Roman"/>
          <w:bCs/>
          <w:sz w:val="24"/>
          <w:szCs w:val="24"/>
          <w:lang w:val="pl-PL"/>
        </w:rPr>
        <w:t>ego lub przyrodniczego – 5 pkt.</w:t>
      </w:r>
    </w:p>
    <w:p w:rsidR="00610596" w:rsidRPr="004C5685" w:rsidRDefault="00610596" w:rsidP="001A5E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610596" w:rsidRPr="004E5667" w:rsidRDefault="00610596" w:rsidP="001A5E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4E5667">
        <w:rPr>
          <w:rFonts w:ascii="Times New Roman" w:hAnsi="Times New Roman"/>
          <w:bCs/>
        </w:rPr>
        <w:lastRenderedPageBreak/>
        <w:t xml:space="preserve">7.  </w:t>
      </w:r>
      <w:proofErr w:type="spellStart"/>
      <w:r w:rsidRPr="004E5667">
        <w:rPr>
          <w:rFonts w:ascii="Times New Roman" w:hAnsi="Times New Roman"/>
          <w:bCs/>
        </w:rPr>
        <w:t>Innowacyjność</w:t>
      </w:r>
      <w:proofErr w:type="spellEnd"/>
      <w:r w:rsidRPr="004E5667">
        <w:rPr>
          <w:rFonts w:ascii="Times New Roman" w:hAnsi="Times New Roman"/>
          <w:bCs/>
        </w:rPr>
        <w:t xml:space="preserve"> </w:t>
      </w:r>
      <w:proofErr w:type="spellStart"/>
      <w:r w:rsidRPr="004E5667">
        <w:rPr>
          <w:rFonts w:ascii="Times New Roman" w:hAnsi="Times New Roman"/>
          <w:bCs/>
        </w:rPr>
        <w:t>operacji</w:t>
      </w:r>
      <w:proofErr w:type="spellEnd"/>
      <w:r w:rsidRPr="004E5667">
        <w:rPr>
          <w:rFonts w:ascii="Times New Roman" w:hAnsi="Times New Roman"/>
          <w:bCs/>
        </w:rPr>
        <w:t>:</w:t>
      </w:r>
    </w:p>
    <w:p w:rsidR="00610596" w:rsidRPr="004E5667" w:rsidRDefault="00610596" w:rsidP="001A5E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dla obszaru LGD – 2 pkt.</w:t>
      </w:r>
    </w:p>
    <w:p w:rsidR="00610596" w:rsidRPr="004E5667" w:rsidRDefault="00610596" w:rsidP="001A5E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dla obszaru 1 gminy – 1 pkt.</w:t>
      </w:r>
    </w:p>
    <w:p w:rsidR="00610596" w:rsidRPr="004E5667" w:rsidRDefault="00610596" w:rsidP="001A5E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brak innowacyjności – 0 pkt.</w:t>
      </w:r>
    </w:p>
    <w:p w:rsidR="00610596" w:rsidRDefault="00610596" w:rsidP="001A5E0C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</w:rPr>
      </w:pPr>
      <w:r w:rsidRPr="004C5685">
        <w:rPr>
          <w:rFonts w:ascii="Times New Roman" w:hAnsi="Times New Roman"/>
          <w:bCs/>
        </w:rPr>
        <w:t>8.</w:t>
      </w:r>
      <w:r w:rsidRPr="004C5685">
        <w:rPr>
          <w:rFonts w:ascii="Times New Roman" w:eastAsia="Calibri" w:hAnsi="Times New Roman"/>
        </w:rPr>
        <w:t xml:space="preserve"> </w:t>
      </w:r>
      <w:proofErr w:type="spellStart"/>
      <w:r w:rsidRPr="004C5685">
        <w:rPr>
          <w:rFonts w:ascii="Times New Roman" w:eastAsia="Calibri" w:hAnsi="Times New Roman"/>
        </w:rPr>
        <w:t>Korzystanie</w:t>
      </w:r>
      <w:proofErr w:type="spellEnd"/>
      <w:r w:rsidRPr="004C5685">
        <w:rPr>
          <w:rFonts w:ascii="Times New Roman" w:eastAsia="Calibri" w:hAnsi="Times New Roman"/>
        </w:rPr>
        <w:t xml:space="preserve"> z </w:t>
      </w:r>
      <w:proofErr w:type="spellStart"/>
      <w:r w:rsidRPr="004C5685">
        <w:rPr>
          <w:rFonts w:ascii="Times New Roman" w:eastAsia="Calibri" w:hAnsi="Times New Roman"/>
        </w:rPr>
        <w:t>bezpłatnego</w:t>
      </w:r>
      <w:proofErr w:type="spellEnd"/>
      <w:r w:rsidRPr="004C5685">
        <w:rPr>
          <w:rFonts w:ascii="Times New Roman" w:eastAsia="Calibri" w:hAnsi="Times New Roman"/>
        </w:rPr>
        <w:t xml:space="preserve"> </w:t>
      </w:r>
      <w:proofErr w:type="spellStart"/>
      <w:r w:rsidRPr="004C5685">
        <w:rPr>
          <w:rFonts w:ascii="Times New Roman" w:eastAsia="Calibri" w:hAnsi="Times New Roman"/>
        </w:rPr>
        <w:t>doradztwa</w:t>
      </w:r>
      <w:proofErr w:type="spellEnd"/>
      <w:r w:rsidRPr="004C5685">
        <w:rPr>
          <w:rFonts w:ascii="Times New Roman" w:eastAsia="Calibri" w:hAnsi="Times New Roman"/>
        </w:rPr>
        <w:t xml:space="preserve"> </w:t>
      </w:r>
      <w:proofErr w:type="spellStart"/>
      <w:r w:rsidRPr="004C5685">
        <w:rPr>
          <w:rFonts w:ascii="Times New Roman" w:eastAsia="Calibri" w:hAnsi="Times New Roman"/>
        </w:rPr>
        <w:t>świadczonego</w:t>
      </w:r>
      <w:proofErr w:type="spellEnd"/>
      <w:r w:rsidRPr="004C5685">
        <w:rPr>
          <w:rFonts w:ascii="Times New Roman" w:eastAsia="Calibri" w:hAnsi="Times New Roman"/>
        </w:rPr>
        <w:t xml:space="preserve"> </w:t>
      </w:r>
      <w:proofErr w:type="spellStart"/>
      <w:r w:rsidRPr="004C5685">
        <w:rPr>
          <w:rFonts w:ascii="Times New Roman" w:eastAsia="Calibri" w:hAnsi="Times New Roman"/>
        </w:rPr>
        <w:t>przez</w:t>
      </w:r>
      <w:proofErr w:type="spellEnd"/>
      <w:r w:rsidRPr="004C5685">
        <w:rPr>
          <w:rFonts w:ascii="Times New Roman" w:eastAsia="Calibri" w:hAnsi="Times New Roman"/>
        </w:rPr>
        <w:t xml:space="preserve"> LGD:</w:t>
      </w:r>
    </w:p>
    <w:p w:rsidR="00610596" w:rsidRPr="00F96929" w:rsidRDefault="00610596" w:rsidP="001A5E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F9692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96929">
        <w:rPr>
          <w:rFonts w:ascii="Times New Roman" w:eastAsia="Calibri" w:hAnsi="Times New Roman"/>
          <w:sz w:val="24"/>
          <w:szCs w:val="24"/>
        </w:rPr>
        <w:t>– 4 pkt.</w:t>
      </w:r>
    </w:p>
    <w:p w:rsidR="00610596" w:rsidRPr="00D36BCE" w:rsidRDefault="00610596" w:rsidP="001A5E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wnioskodawca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nie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korzystał</w:t>
      </w:r>
      <w:proofErr w:type="spellEnd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F96929">
        <w:rPr>
          <w:rFonts w:ascii="Times New Roman" w:eastAsia="Calibri" w:hAnsi="Times New Roman"/>
          <w:bCs/>
          <w:sz w:val="24"/>
          <w:szCs w:val="24"/>
          <w:lang w:eastAsia="pl-PL"/>
        </w:rPr>
        <w:t>doradztwa</w:t>
      </w:r>
      <w:proofErr w:type="spellEnd"/>
      <w:r w:rsidRPr="00F9692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96929">
        <w:rPr>
          <w:rFonts w:ascii="Times New Roman" w:eastAsia="Calibri" w:hAnsi="Times New Roman"/>
          <w:sz w:val="24"/>
          <w:szCs w:val="24"/>
        </w:rPr>
        <w:t>– 0 pkt.</w:t>
      </w:r>
    </w:p>
    <w:p w:rsidR="00610596" w:rsidRPr="004E5667" w:rsidRDefault="00610596" w:rsidP="00610596">
      <w:pPr>
        <w:rPr>
          <w:rFonts w:ascii="Times New Roman" w:hAnsi="Times New Roman"/>
        </w:rPr>
      </w:pPr>
    </w:p>
    <w:p w:rsidR="00610596" w:rsidRPr="004E5667" w:rsidRDefault="00610596" w:rsidP="0061059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/>
          <w:sz w:val="24"/>
          <w:szCs w:val="24"/>
          <w:lang w:val="pl-PL"/>
        </w:rPr>
        <w:t>Kryterium,  na podstawie, którego ocenia się uzasadnienie realizacji operacji w ramach LSR:</w:t>
      </w:r>
      <w:r w:rsidRPr="004E566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610596" w:rsidRPr="004E5667" w:rsidRDefault="00610596" w:rsidP="0061059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Kryterium nr 3</w:t>
      </w:r>
    </w:p>
    <w:p w:rsidR="00610596" w:rsidRPr="004E5667" w:rsidRDefault="00610596" w:rsidP="0061059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E5667"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ogólnych i szczegółowych Lokalnej Strategii Rozwoju:</w:t>
      </w:r>
    </w:p>
    <w:p w:rsidR="00610596" w:rsidRPr="004C5685" w:rsidRDefault="00610596" w:rsidP="006105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3 pkt.</w:t>
      </w:r>
    </w:p>
    <w:p w:rsidR="00610596" w:rsidRPr="004C5685" w:rsidRDefault="00610596" w:rsidP="006105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C5685"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ogólnym i szczegółowym i przedsięwzięciem – </w:t>
      </w: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4C5685">
        <w:rPr>
          <w:rFonts w:ascii="Times New Roman" w:hAnsi="Times New Roman"/>
          <w:bCs/>
          <w:sz w:val="24"/>
          <w:szCs w:val="24"/>
          <w:lang w:val="pl-PL"/>
        </w:rPr>
        <w:t xml:space="preserve"> pkt.</w:t>
      </w:r>
    </w:p>
    <w:p w:rsidR="00610596" w:rsidRPr="004E5667" w:rsidRDefault="00610596" w:rsidP="00610596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610596" w:rsidRPr="004E5667" w:rsidRDefault="00610596" w:rsidP="00610596">
      <w:pPr>
        <w:rPr>
          <w:rFonts w:ascii="Times New Roman" w:hAnsi="Times New Roman"/>
          <w:b/>
          <w:highlight w:val="yellow"/>
        </w:rPr>
      </w:pPr>
      <w:proofErr w:type="spellStart"/>
      <w:r w:rsidRPr="004E5667">
        <w:rPr>
          <w:rFonts w:ascii="Times New Roman" w:hAnsi="Times New Roman"/>
          <w:b/>
          <w:highlight w:val="yellow"/>
        </w:rPr>
        <w:t>Dodatkowe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kryteria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dla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projektów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realizowanych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w </w:t>
      </w:r>
      <w:proofErr w:type="spellStart"/>
      <w:r w:rsidRPr="004E5667">
        <w:rPr>
          <w:rFonts w:ascii="Times New Roman" w:hAnsi="Times New Roman"/>
          <w:b/>
          <w:highlight w:val="yellow"/>
        </w:rPr>
        <w:t>ramach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b/>
          <w:highlight w:val="yellow"/>
        </w:rPr>
        <w:t>przedsięwzięcia</w:t>
      </w:r>
      <w:proofErr w:type="spellEnd"/>
      <w:r w:rsidRPr="004E5667">
        <w:rPr>
          <w:rFonts w:ascii="Times New Roman" w:hAnsi="Times New Roman"/>
          <w:b/>
          <w:highlight w:val="yellow"/>
        </w:rPr>
        <w:t xml:space="preserve"> 1.2.2:</w:t>
      </w:r>
    </w:p>
    <w:p w:rsidR="00610596" w:rsidRPr="004E5667" w:rsidRDefault="00610596" w:rsidP="00610596">
      <w:pPr>
        <w:rPr>
          <w:rFonts w:ascii="Times New Roman" w:hAnsi="Times New Roman"/>
          <w:highlight w:val="yellow"/>
        </w:rPr>
      </w:pPr>
    </w:p>
    <w:p w:rsidR="00610596" w:rsidRPr="004E5667" w:rsidRDefault="00610596" w:rsidP="00610596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t xml:space="preserve">1.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minimum:</w:t>
      </w:r>
    </w:p>
    <w:p w:rsidR="00610596" w:rsidRPr="004E5667" w:rsidRDefault="00610596" w:rsidP="00610596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W </w:t>
      </w:r>
      <w:proofErr w:type="spellStart"/>
      <w:r w:rsidRPr="004E5667">
        <w:rPr>
          <w:rFonts w:ascii="Times New Roman" w:hAnsi="Times New Roman"/>
          <w:highlight w:val="yellow"/>
        </w:rPr>
        <w:t>projekcie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uwzględniono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wytyczne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Zarządu</w:t>
      </w:r>
      <w:proofErr w:type="spellEnd"/>
      <w:r w:rsidRPr="004E5667">
        <w:rPr>
          <w:rFonts w:ascii="Times New Roman" w:hAnsi="Times New Roman"/>
          <w:highlight w:val="yellow"/>
        </w:rPr>
        <w:t xml:space="preserve"> LGD w </w:t>
      </w:r>
      <w:proofErr w:type="spellStart"/>
      <w:r w:rsidRPr="004E5667">
        <w:rPr>
          <w:rFonts w:ascii="Times New Roman" w:hAnsi="Times New Roman"/>
          <w:highlight w:val="yellow"/>
        </w:rPr>
        <w:t>zakresie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spójnego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sytemu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informacji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edukacji</w:t>
      </w:r>
      <w:proofErr w:type="spellEnd"/>
      <w:r w:rsidRPr="004E5667">
        <w:rPr>
          <w:rFonts w:ascii="Times New Roman" w:hAnsi="Times New Roman"/>
          <w:highlight w:val="yellow"/>
        </w:rPr>
        <w:t xml:space="preserve"> o </w:t>
      </w:r>
      <w:proofErr w:type="spellStart"/>
      <w:r w:rsidRPr="004E5667">
        <w:rPr>
          <w:rFonts w:ascii="Times New Roman" w:hAnsi="Times New Roman"/>
          <w:highlight w:val="yellow"/>
        </w:rPr>
        <w:t>obszarze</w:t>
      </w:r>
      <w:proofErr w:type="spellEnd"/>
      <w:r w:rsidRPr="004E5667">
        <w:rPr>
          <w:rFonts w:ascii="Times New Roman" w:hAnsi="Times New Roman"/>
          <w:highlight w:val="yellow"/>
        </w:rPr>
        <w:t xml:space="preserve"> LGD.</w:t>
      </w:r>
    </w:p>
    <w:p w:rsidR="00610596" w:rsidRPr="004E5667" w:rsidRDefault="00610596" w:rsidP="00610596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50+.</w:t>
      </w:r>
    </w:p>
    <w:p w:rsidR="00610596" w:rsidRPr="004E5667" w:rsidRDefault="00610596" w:rsidP="00610596">
      <w:pPr>
        <w:jc w:val="both"/>
        <w:rPr>
          <w:rFonts w:ascii="Times New Roman" w:hAnsi="Times New Roman"/>
          <w:highlight w:val="yellow"/>
          <w:u w:val="single"/>
        </w:rPr>
      </w:pPr>
      <w:r w:rsidRPr="004E5667">
        <w:rPr>
          <w:rFonts w:ascii="Times New Roman" w:hAnsi="Times New Roman"/>
          <w:highlight w:val="yellow"/>
          <w:u w:val="single"/>
        </w:rPr>
        <w:t xml:space="preserve">2.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Kryterium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  <w:u w:val="single"/>
        </w:rPr>
        <w:t>oceny</w:t>
      </w:r>
      <w:proofErr w:type="spellEnd"/>
      <w:r w:rsidRPr="004E5667">
        <w:rPr>
          <w:rFonts w:ascii="Times New Roman" w:hAnsi="Times New Roman"/>
          <w:highlight w:val="yellow"/>
          <w:u w:val="single"/>
        </w:rPr>
        <w:t>:</w:t>
      </w:r>
    </w:p>
    <w:p w:rsidR="00610596" w:rsidRPr="004E5667" w:rsidRDefault="00610596" w:rsidP="00610596">
      <w:pPr>
        <w:ind w:left="426" w:hanging="284"/>
        <w:jc w:val="both"/>
        <w:rPr>
          <w:rFonts w:ascii="Times New Roman" w:hAnsi="Times New Roman"/>
          <w:highlight w:val="yellow"/>
        </w:rPr>
      </w:pPr>
      <w:r w:rsidRPr="004E5667">
        <w:rPr>
          <w:rFonts w:ascii="Times New Roman" w:hAnsi="Times New Roman"/>
          <w:highlight w:val="yellow"/>
        </w:rPr>
        <w:t xml:space="preserve">A. </w:t>
      </w:r>
      <w:proofErr w:type="spellStart"/>
      <w:r w:rsidRPr="004E5667">
        <w:rPr>
          <w:rFonts w:ascii="Times New Roman" w:hAnsi="Times New Roman"/>
          <w:highlight w:val="yellow"/>
        </w:rPr>
        <w:t>Wnioskodawca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będący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fizyczną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pierwszy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dzień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składania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wniosków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miał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mniej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niż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10 pkt.</w:t>
      </w:r>
    </w:p>
    <w:p w:rsidR="005D3134" w:rsidRPr="00610596" w:rsidRDefault="00610596" w:rsidP="00610596">
      <w:pPr>
        <w:ind w:left="426" w:hanging="284"/>
        <w:jc w:val="both"/>
        <w:rPr>
          <w:rFonts w:ascii="Times New Roman" w:hAnsi="Times New Roman"/>
        </w:rPr>
      </w:pPr>
      <w:r w:rsidRPr="004E5667">
        <w:rPr>
          <w:rFonts w:ascii="Times New Roman" w:hAnsi="Times New Roman"/>
          <w:highlight w:val="yellow"/>
        </w:rPr>
        <w:t xml:space="preserve">B. </w:t>
      </w:r>
      <w:proofErr w:type="spellStart"/>
      <w:r w:rsidRPr="004E5667">
        <w:rPr>
          <w:rFonts w:ascii="Times New Roman" w:hAnsi="Times New Roman"/>
          <w:highlight w:val="yellow"/>
        </w:rPr>
        <w:t>Bezpośrednią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i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największą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grupę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docelową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projektu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stanowią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osoby</w:t>
      </w:r>
      <w:proofErr w:type="spellEnd"/>
      <w:r w:rsidRPr="004E5667">
        <w:rPr>
          <w:rFonts w:ascii="Times New Roman" w:hAnsi="Times New Roman"/>
          <w:highlight w:val="yellow"/>
        </w:rPr>
        <w:t xml:space="preserve"> </w:t>
      </w:r>
      <w:proofErr w:type="spellStart"/>
      <w:r w:rsidRPr="004E5667">
        <w:rPr>
          <w:rFonts w:ascii="Times New Roman" w:hAnsi="Times New Roman"/>
          <w:highlight w:val="yellow"/>
        </w:rPr>
        <w:t>poniżej</w:t>
      </w:r>
      <w:proofErr w:type="spellEnd"/>
      <w:r w:rsidRPr="004E5667">
        <w:rPr>
          <w:rFonts w:ascii="Times New Roman" w:hAnsi="Times New Roman"/>
          <w:highlight w:val="yellow"/>
        </w:rPr>
        <w:t xml:space="preserve"> 26 lat </w:t>
      </w:r>
      <w:proofErr w:type="spellStart"/>
      <w:r w:rsidRPr="004E5667">
        <w:rPr>
          <w:rFonts w:ascii="Times New Roman" w:hAnsi="Times New Roman"/>
          <w:highlight w:val="yellow"/>
        </w:rPr>
        <w:t>lub</w:t>
      </w:r>
      <w:proofErr w:type="spellEnd"/>
      <w:r w:rsidRPr="004E5667">
        <w:rPr>
          <w:rFonts w:ascii="Times New Roman" w:hAnsi="Times New Roman"/>
          <w:highlight w:val="yellow"/>
        </w:rPr>
        <w:t xml:space="preserve"> 50+ – 5 pkt.</w:t>
      </w:r>
    </w:p>
    <w:p w:rsidR="0001715C" w:rsidRPr="0001715C" w:rsidRDefault="0001715C" w:rsidP="005D3134">
      <w:pPr>
        <w:pStyle w:val="Akapitzlist"/>
        <w:autoSpaceDE w:val="0"/>
        <w:autoSpaceDN w:val="0"/>
        <w:adjustRightInd w:val="0"/>
        <w:ind w:left="0"/>
      </w:pPr>
    </w:p>
    <w:sectPr w:rsidR="0001715C" w:rsidRPr="0001715C" w:rsidSect="00B8753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7F" w:rsidRDefault="006E427F" w:rsidP="00C56061">
      <w:pPr>
        <w:spacing w:after="0" w:line="240" w:lineRule="auto"/>
      </w:pPr>
      <w:r>
        <w:separator/>
      </w:r>
    </w:p>
  </w:endnote>
  <w:endnote w:type="continuationSeparator" w:id="0">
    <w:p w:rsidR="006E427F" w:rsidRDefault="006E427F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7F" w:rsidRDefault="006E427F" w:rsidP="00C56061">
      <w:pPr>
        <w:spacing w:after="0" w:line="240" w:lineRule="auto"/>
      </w:pPr>
      <w:r>
        <w:separator/>
      </w:r>
    </w:p>
  </w:footnote>
  <w:footnote w:type="continuationSeparator" w:id="0">
    <w:p w:rsidR="006E427F" w:rsidRDefault="006E427F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5A4D09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 w:rsidR="0070589E"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7750" cy="722495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5A4D09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367874" w:rsidRPr="00367874">
      <w:rPr>
        <w:rFonts w:ascii="Arial" w:hAnsi="Arial" w:cs="Arial"/>
        <w:b/>
        <w:sz w:val="18"/>
        <w:szCs w:val="18"/>
      </w:rPr>
      <w:t>„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Europejski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Fundusz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Rolny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na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rzecz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Rozwoju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Obszarów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Wiejskich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Europa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obszary</w:t>
    </w:r>
    <w:proofErr w:type="spellEnd"/>
    <w:r w:rsidR="00367874"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="00367874" w:rsidRPr="00367874">
      <w:rPr>
        <w:rFonts w:ascii="Arial" w:hAnsi="Arial" w:cs="Arial"/>
        <w:b/>
        <w:sz w:val="18"/>
        <w:szCs w:val="18"/>
      </w:rPr>
      <w:t>wiejskie</w:t>
    </w:r>
    <w:proofErr w:type="spellEnd"/>
    <w:r w:rsidR="00367874"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33"/>
    <w:multiLevelType w:val="hybridMultilevel"/>
    <w:tmpl w:val="931AEEBC"/>
    <w:lvl w:ilvl="0" w:tplc="BD6A242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27F5A"/>
    <w:multiLevelType w:val="hybridMultilevel"/>
    <w:tmpl w:val="0C4CFE3C"/>
    <w:lvl w:ilvl="0" w:tplc="3062A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465BB"/>
    <w:multiLevelType w:val="hybridMultilevel"/>
    <w:tmpl w:val="CABC4484"/>
    <w:lvl w:ilvl="0" w:tplc="037A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7E81"/>
    <w:multiLevelType w:val="hybridMultilevel"/>
    <w:tmpl w:val="EC66CD44"/>
    <w:lvl w:ilvl="0" w:tplc="AAC853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10E9"/>
    <w:multiLevelType w:val="hybridMultilevel"/>
    <w:tmpl w:val="7BD07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308BC"/>
    <w:multiLevelType w:val="hybridMultilevel"/>
    <w:tmpl w:val="AF027C0C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D76057E"/>
    <w:multiLevelType w:val="hybridMultilevel"/>
    <w:tmpl w:val="A2FC1DA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E91A43"/>
    <w:multiLevelType w:val="hybridMultilevel"/>
    <w:tmpl w:val="667C11F6"/>
    <w:lvl w:ilvl="0" w:tplc="8BF009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E131D"/>
    <w:multiLevelType w:val="hybridMultilevel"/>
    <w:tmpl w:val="303A92BA"/>
    <w:lvl w:ilvl="0" w:tplc="E336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145BF"/>
    <w:multiLevelType w:val="hybridMultilevel"/>
    <w:tmpl w:val="668434B8"/>
    <w:lvl w:ilvl="0" w:tplc="23CC8CA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17F2073"/>
    <w:multiLevelType w:val="hybridMultilevel"/>
    <w:tmpl w:val="44804D2C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C72A2"/>
    <w:multiLevelType w:val="hybridMultilevel"/>
    <w:tmpl w:val="19309ECE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5AEB"/>
    <w:multiLevelType w:val="hybridMultilevel"/>
    <w:tmpl w:val="C2ACC4A4"/>
    <w:lvl w:ilvl="0" w:tplc="04150019">
      <w:start w:val="1"/>
      <w:numFmt w:val="lowerLetter"/>
      <w:lvlText w:val="%1.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6A26029D"/>
    <w:multiLevelType w:val="hybridMultilevel"/>
    <w:tmpl w:val="23725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034D6"/>
    <w:multiLevelType w:val="hybridMultilevel"/>
    <w:tmpl w:val="3110A108"/>
    <w:lvl w:ilvl="0" w:tplc="5C8A8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7E85"/>
    <w:multiLevelType w:val="hybridMultilevel"/>
    <w:tmpl w:val="F31E53A0"/>
    <w:lvl w:ilvl="0" w:tplc="BD6A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72AB0"/>
    <w:multiLevelType w:val="hybridMultilevel"/>
    <w:tmpl w:val="AFB67458"/>
    <w:lvl w:ilvl="0" w:tplc="BD6A24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E685CF3"/>
    <w:multiLevelType w:val="hybridMultilevel"/>
    <w:tmpl w:val="6EFAD4F6"/>
    <w:lvl w:ilvl="0" w:tplc="E52C5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3BBE"/>
    <w:multiLevelType w:val="hybridMultilevel"/>
    <w:tmpl w:val="62167E16"/>
    <w:lvl w:ilvl="0" w:tplc="AABA19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217"/>
    <w:multiLevelType w:val="hybridMultilevel"/>
    <w:tmpl w:val="7A3E2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7"/>
  </w:num>
  <w:num w:numId="6">
    <w:abstractNumId w:val="19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21"/>
  </w:num>
  <w:num w:numId="17">
    <w:abstractNumId w:val="16"/>
  </w:num>
  <w:num w:numId="18">
    <w:abstractNumId w:val="22"/>
  </w:num>
  <w:num w:numId="19">
    <w:abstractNumId w:val="5"/>
  </w:num>
  <w:num w:numId="20">
    <w:abstractNumId w:val="15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4778"/>
    <w:rsid w:val="00095C7D"/>
    <w:rsid w:val="000A286E"/>
    <w:rsid w:val="000B2503"/>
    <w:rsid w:val="000B3CE4"/>
    <w:rsid w:val="00124570"/>
    <w:rsid w:val="00136F80"/>
    <w:rsid w:val="001601B1"/>
    <w:rsid w:val="00194C88"/>
    <w:rsid w:val="001A5E0C"/>
    <w:rsid w:val="002A0AE6"/>
    <w:rsid w:val="002E33F0"/>
    <w:rsid w:val="00367874"/>
    <w:rsid w:val="003A623E"/>
    <w:rsid w:val="003B37A2"/>
    <w:rsid w:val="003C78C6"/>
    <w:rsid w:val="003D7430"/>
    <w:rsid w:val="003F332C"/>
    <w:rsid w:val="00462473"/>
    <w:rsid w:val="0049416C"/>
    <w:rsid w:val="004D7B56"/>
    <w:rsid w:val="0050298B"/>
    <w:rsid w:val="00520909"/>
    <w:rsid w:val="00586A45"/>
    <w:rsid w:val="005A4D09"/>
    <w:rsid w:val="005D3134"/>
    <w:rsid w:val="0060371F"/>
    <w:rsid w:val="00610596"/>
    <w:rsid w:val="00681C32"/>
    <w:rsid w:val="006E427F"/>
    <w:rsid w:val="006F554B"/>
    <w:rsid w:val="0070589E"/>
    <w:rsid w:val="007D4DF3"/>
    <w:rsid w:val="00802928"/>
    <w:rsid w:val="00815843"/>
    <w:rsid w:val="008D40F9"/>
    <w:rsid w:val="008E0CCC"/>
    <w:rsid w:val="008E39EB"/>
    <w:rsid w:val="00943703"/>
    <w:rsid w:val="009B3978"/>
    <w:rsid w:val="00A728D5"/>
    <w:rsid w:val="00A903C1"/>
    <w:rsid w:val="00AB6A79"/>
    <w:rsid w:val="00AC4A48"/>
    <w:rsid w:val="00AD337E"/>
    <w:rsid w:val="00B8753F"/>
    <w:rsid w:val="00C34A04"/>
    <w:rsid w:val="00C56061"/>
    <w:rsid w:val="00C71905"/>
    <w:rsid w:val="00CB023B"/>
    <w:rsid w:val="00CC5A36"/>
    <w:rsid w:val="00CF3CD0"/>
    <w:rsid w:val="00CF497E"/>
    <w:rsid w:val="00D74C21"/>
    <w:rsid w:val="00E65919"/>
    <w:rsid w:val="00F83DDD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8</cp:revision>
  <cp:lastPrinted>2011-08-31T12:32:00Z</cp:lastPrinted>
  <dcterms:created xsi:type="dcterms:W3CDTF">2012-02-09T08:56:00Z</dcterms:created>
  <dcterms:modified xsi:type="dcterms:W3CDTF">2014-03-26T11:39:00Z</dcterms:modified>
</cp:coreProperties>
</file>