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C77D1" w:rsidRPr="000703D3" w:rsidRDefault="006C77D1" w:rsidP="000703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0703D3">
        <w:rPr>
          <w:rFonts w:ascii="Times New Roman" w:hAnsi="Times New Roman"/>
          <w:b/>
          <w:bCs/>
        </w:rPr>
        <w:t>Lokalne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kryteria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wyboru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operacji</w:t>
      </w:r>
      <w:proofErr w:type="spellEnd"/>
    </w:p>
    <w:p w:rsidR="006C77D1" w:rsidRPr="000703D3" w:rsidRDefault="006C77D1" w:rsidP="000703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0703D3">
        <w:rPr>
          <w:rFonts w:ascii="Times New Roman" w:hAnsi="Times New Roman"/>
          <w:b/>
          <w:bCs/>
        </w:rPr>
        <w:t>dla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Działania</w:t>
      </w:r>
      <w:proofErr w:type="spellEnd"/>
      <w:r w:rsidRPr="000703D3">
        <w:rPr>
          <w:rFonts w:ascii="Times New Roman" w:hAnsi="Times New Roman"/>
          <w:b/>
          <w:bCs/>
        </w:rPr>
        <w:t xml:space="preserve">: </w:t>
      </w:r>
      <w:proofErr w:type="spellStart"/>
      <w:r w:rsidRPr="000703D3">
        <w:rPr>
          <w:rFonts w:ascii="Times New Roman" w:hAnsi="Times New Roman"/>
          <w:b/>
          <w:bCs/>
        </w:rPr>
        <w:t>Różnicowanie</w:t>
      </w:r>
      <w:proofErr w:type="spellEnd"/>
      <w:r w:rsidRPr="000703D3">
        <w:rPr>
          <w:rFonts w:ascii="Times New Roman" w:hAnsi="Times New Roman"/>
          <w:b/>
          <w:bCs/>
        </w:rPr>
        <w:t xml:space="preserve"> w </w:t>
      </w:r>
      <w:proofErr w:type="spellStart"/>
      <w:r w:rsidRPr="000703D3">
        <w:rPr>
          <w:rFonts w:ascii="Times New Roman" w:hAnsi="Times New Roman"/>
          <w:b/>
          <w:bCs/>
        </w:rPr>
        <w:t>kierunku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działalności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nierolniczej</w:t>
      </w:r>
      <w:proofErr w:type="spellEnd"/>
    </w:p>
    <w:p w:rsidR="006C77D1" w:rsidRPr="006C77D1" w:rsidRDefault="006C77D1" w:rsidP="006C77D1">
      <w:pPr>
        <w:autoSpaceDE w:val="0"/>
        <w:autoSpaceDN w:val="0"/>
        <w:adjustRightInd w:val="0"/>
        <w:jc w:val="center"/>
        <w:rPr>
          <w:b/>
          <w:bCs/>
        </w:rPr>
      </w:pP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Powierzchnia gospodarstwa rolnego, którą posiada wnioskodawca, lub w której pracuje będąc małżonkiem rolnika lub jego domownikiem w rozumieniu przepisów o ubezpieczeniu rolniczym:</w:t>
      </w:r>
    </w:p>
    <w:p w:rsidR="006C77D1" w:rsidRPr="000703D3" w:rsidRDefault="006C77D1" w:rsidP="006C77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do </w:t>
      </w:r>
      <w:smartTag w:uri="urn:schemas-microsoft-com:office:smarttags" w:element="metricconverter">
        <w:smartTagPr>
          <w:attr w:name="ProductID" w:val="5 ha"/>
        </w:smartTagPr>
        <w:r w:rsidRPr="000703D3">
          <w:rPr>
            <w:rFonts w:ascii="Times New Roman" w:hAnsi="Times New Roman"/>
            <w:bCs/>
            <w:sz w:val="24"/>
            <w:szCs w:val="24"/>
            <w:lang w:val="pl-PL"/>
          </w:rPr>
          <w:t>5 ha</w:t>
        </w:r>
      </w:smartTag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 – 4 pkt.,</w:t>
      </w:r>
    </w:p>
    <w:p w:rsidR="006C77D1" w:rsidRPr="000703D3" w:rsidRDefault="006C77D1" w:rsidP="006C77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więcej niż </w:t>
      </w:r>
      <w:smartTag w:uri="urn:schemas-microsoft-com:office:smarttags" w:element="metricconverter">
        <w:smartTagPr>
          <w:attr w:name="ProductID" w:val="5 ha"/>
        </w:smartTagPr>
        <w:r w:rsidRPr="000703D3">
          <w:rPr>
            <w:rFonts w:ascii="Times New Roman" w:hAnsi="Times New Roman"/>
            <w:bCs/>
            <w:sz w:val="24"/>
            <w:szCs w:val="24"/>
            <w:lang w:val="pl-PL"/>
          </w:rPr>
          <w:t>5 ha</w:t>
        </w:r>
      </w:smartTag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 i nie więcej niż </w:t>
      </w:r>
      <w:smartTag w:uri="urn:schemas-microsoft-com:office:smarttags" w:element="metricconverter">
        <w:smartTagPr>
          <w:attr w:name="ProductID" w:val="10 ha"/>
        </w:smartTagPr>
        <w:r w:rsidRPr="000703D3">
          <w:rPr>
            <w:rFonts w:ascii="Times New Roman" w:hAnsi="Times New Roman"/>
            <w:bCs/>
            <w:sz w:val="24"/>
            <w:szCs w:val="24"/>
            <w:lang w:val="pl-PL"/>
          </w:rPr>
          <w:t>10 ha</w:t>
        </w:r>
      </w:smartTag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 – 2 pkt.,</w:t>
      </w:r>
    </w:p>
    <w:p w:rsidR="006C77D1" w:rsidRPr="000703D3" w:rsidRDefault="006C77D1" w:rsidP="006C77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powyżej </w:t>
      </w:r>
      <w:smartTag w:uri="urn:schemas-microsoft-com:office:smarttags" w:element="metricconverter">
        <w:smartTagPr>
          <w:attr w:name="ProductID" w:val="10 ha"/>
        </w:smartTagPr>
        <w:r w:rsidRPr="000703D3">
          <w:rPr>
            <w:rFonts w:ascii="Times New Roman" w:hAnsi="Times New Roman"/>
            <w:bCs/>
            <w:sz w:val="24"/>
            <w:szCs w:val="24"/>
            <w:lang w:val="pl-PL"/>
          </w:rPr>
          <w:t>10 ha</w:t>
        </w:r>
      </w:smartTag>
      <w:r w:rsidRPr="000703D3">
        <w:rPr>
          <w:rFonts w:ascii="Times New Roman" w:hAnsi="Times New Roman"/>
          <w:bCs/>
          <w:sz w:val="24"/>
          <w:szCs w:val="24"/>
          <w:lang w:val="pl-PL"/>
        </w:rPr>
        <w:t xml:space="preserve"> – 1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6C77D1" w:rsidRPr="000703D3" w:rsidRDefault="006C77D1" w:rsidP="006C77D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do 30 tys. zł – 4 pkt.,</w:t>
      </w:r>
    </w:p>
    <w:p w:rsidR="006C77D1" w:rsidRPr="000703D3" w:rsidRDefault="006C77D1" w:rsidP="006C77D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więcej niż 30 tys. zł i mniej niż 50 tys. zł – 2 pkt.</w:t>
      </w:r>
    </w:p>
    <w:p w:rsidR="006C77D1" w:rsidRPr="000703D3" w:rsidRDefault="006C77D1" w:rsidP="006C77D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powyżej 50 tys. – 1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Liczba zaplanowanych do utworzenia miejsc pracy w przeliczeniu na pełny etat średniorocznie:</w:t>
      </w:r>
    </w:p>
    <w:p w:rsidR="006C77D1" w:rsidRPr="000703D3" w:rsidRDefault="006C77D1" w:rsidP="006C77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więcej niż 1 – 4 pkt.,</w:t>
      </w:r>
    </w:p>
    <w:p w:rsidR="006C77D1" w:rsidRPr="000703D3" w:rsidRDefault="006C77D1" w:rsidP="006C77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6C77D1" w:rsidRPr="000703D3" w:rsidRDefault="006C77D1" w:rsidP="006C77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6C77D1" w:rsidRPr="000703D3" w:rsidRDefault="006C77D1" w:rsidP="006C77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obejmuje – 3 pkt.</w:t>
      </w:r>
    </w:p>
    <w:p w:rsidR="006C77D1" w:rsidRPr="000703D3" w:rsidRDefault="006C77D1" w:rsidP="006C77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będzie dotyczył działalności:</w:t>
      </w:r>
    </w:p>
    <w:p w:rsidR="006C77D1" w:rsidRPr="000703D3" w:rsidRDefault="006C77D1" w:rsidP="006C77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bezpośrednio związanej z sektorem turystycznym albo produktami lokalnymi – 5 pkt.</w:t>
      </w:r>
    </w:p>
    <w:p w:rsidR="006C77D1" w:rsidRPr="000703D3" w:rsidRDefault="006C77D1" w:rsidP="006C77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niezwiązanej z sektorem turystycznym i produktami lokalnymi – 0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6C77D1" w:rsidRPr="000703D3" w:rsidRDefault="006C77D1" w:rsidP="006C77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6C77D1" w:rsidRPr="000703D3" w:rsidRDefault="006C77D1" w:rsidP="006C77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6C77D1" w:rsidRPr="000703D3" w:rsidRDefault="006C77D1" w:rsidP="006C77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6C77D1" w:rsidRPr="000703D3" w:rsidRDefault="006C77D1" w:rsidP="006C77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6C77D1" w:rsidRPr="000703D3" w:rsidRDefault="006C77D1" w:rsidP="006C77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lastRenderedPageBreak/>
        <w:t>Operacja komplementarna, czyli uzupełniająca zakres innych operacji zrealizowanych/realizowanych na obszarze objętym LSR niezależnie od realizującego i źródła ich finansowania:</w:t>
      </w:r>
    </w:p>
    <w:p w:rsidR="006C77D1" w:rsidRPr="000703D3" w:rsidRDefault="006C77D1" w:rsidP="006C7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6C77D1" w:rsidRPr="000703D3" w:rsidRDefault="006C77D1" w:rsidP="006C7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6C77D1" w:rsidRPr="000703D3" w:rsidRDefault="006C77D1" w:rsidP="006C7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6C77D1" w:rsidRPr="000703D3" w:rsidRDefault="006C77D1" w:rsidP="006C7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6C77D1" w:rsidRPr="000703D3" w:rsidRDefault="006C77D1" w:rsidP="006C7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6C77D1" w:rsidRPr="000703D3" w:rsidRDefault="006C77D1" w:rsidP="006C77D1">
      <w:pPr>
        <w:pStyle w:val="Akapitzlist"/>
        <w:autoSpaceDE w:val="0"/>
        <w:autoSpaceDN w:val="0"/>
        <w:adjustRightInd w:val="0"/>
        <w:spacing w:after="0"/>
        <w:ind w:left="317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6C77D1" w:rsidRPr="000703D3" w:rsidRDefault="006C77D1" w:rsidP="006C77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6C77D1" w:rsidRPr="000703D3" w:rsidRDefault="006C77D1" w:rsidP="006C77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6C77D1" w:rsidRPr="000703D3" w:rsidRDefault="006C77D1" w:rsidP="006C77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6C77D1" w:rsidRPr="000703D3" w:rsidRDefault="006C77D1" w:rsidP="006C77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0.</w:t>
      </w:r>
    </w:p>
    <w:p w:rsidR="006C77D1" w:rsidRPr="000703D3" w:rsidRDefault="006C77D1" w:rsidP="006C77D1">
      <w:pPr>
        <w:rPr>
          <w:rFonts w:ascii="Times New Roman" w:hAnsi="Times New Roman"/>
          <w:sz w:val="24"/>
          <w:szCs w:val="24"/>
        </w:rPr>
      </w:pPr>
    </w:p>
    <w:p w:rsidR="006C77D1" w:rsidRPr="000703D3" w:rsidRDefault="006C77D1" w:rsidP="006C77D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</w:p>
    <w:p w:rsidR="006C77D1" w:rsidRPr="000703D3" w:rsidRDefault="006C77D1" w:rsidP="006C77D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Kryterium nr 6</w:t>
      </w:r>
    </w:p>
    <w:p w:rsidR="006C77D1" w:rsidRPr="000703D3" w:rsidRDefault="006C77D1" w:rsidP="006C77D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6C77D1" w:rsidRPr="000703D3" w:rsidRDefault="006C77D1" w:rsidP="006C77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6C77D1" w:rsidRPr="000703D3" w:rsidRDefault="006C77D1" w:rsidP="006C77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703D3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6C77D1" w:rsidRPr="000703D3" w:rsidRDefault="006C77D1" w:rsidP="006C77D1">
      <w:pPr>
        <w:rPr>
          <w:rFonts w:ascii="Times New Roman" w:hAnsi="Times New Roman"/>
          <w:sz w:val="24"/>
          <w:szCs w:val="24"/>
        </w:rPr>
      </w:pPr>
    </w:p>
    <w:p w:rsidR="006C77D1" w:rsidRPr="0080363B" w:rsidRDefault="006C77D1" w:rsidP="006C77D1">
      <w:pPr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Dodatkowe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kryteria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dla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projektów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realizowanych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w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ramach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b/>
          <w:sz w:val="24"/>
          <w:szCs w:val="24"/>
          <w:highlight w:val="yellow"/>
        </w:rPr>
        <w:t>przedsięwzięcia</w:t>
      </w:r>
      <w:proofErr w:type="spellEnd"/>
      <w:r w:rsidRPr="000703D3">
        <w:rPr>
          <w:rFonts w:ascii="Times New Roman" w:hAnsi="Times New Roman"/>
          <w:b/>
          <w:sz w:val="24"/>
          <w:szCs w:val="24"/>
          <w:highlight w:val="yellow"/>
        </w:rPr>
        <w:t xml:space="preserve"> 1.2.2:</w:t>
      </w:r>
    </w:p>
    <w:p w:rsidR="006C77D1" w:rsidRPr="000703D3" w:rsidRDefault="006C77D1" w:rsidP="006C77D1">
      <w:pPr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 xml:space="preserve">1.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>Kryterium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 xml:space="preserve"> minimum:</w:t>
      </w:r>
    </w:p>
    <w:p w:rsidR="006C77D1" w:rsidRPr="000703D3" w:rsidRDefault="006C77D1" w:rsidP="006C77D1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3D3">
        <w:rPr>
          <w:rFonts w:ascii="Times New Roman" w:hAnsi="Times New Roman"/>
          <w:sz w:val="24"/>
          <w:szCs w:val="24"/>
          <w:highlight w:val="yellow"/>
        </w:rPr>
        <w:t xml:space="preserve">A. W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projekcie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uwzględniono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wytyczne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Zarządu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LGD w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zakresie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spójnego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sytemu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informacji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edukacji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o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obszarze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LGD.</w:t>
      </w:r>
    </w:p>
    <w:p w:rsidR="006C77D1" w:rsidRPr="000703D3" w:rsidRDefault="006C77D1" w:rsidP="006C77D1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3D3">
        <w:rPr>
          <w:rFonts w:ascii="Times New Roman" w:hAnsi="Times New Roman"/>
          <w:sz w:val="24"/>
          <w:szCs w:val="24"/>
          <w:highlight w:val="yellow"/>
        </w:rPr>
        <w:t xml:space="preserve">B.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Wnioskodawca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będący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osobą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fizyczną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pierwszy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dzień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składania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wniosków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miał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mniej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niż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50+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bezpośrednią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największą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grupę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docelową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projektu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stanowią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osoby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poniżej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50+.</w:t>
      </w:r>
    </w:p>
    <w:p w:rsidR="006C77D1" w:rsidRPr="000703D3" w:rsidRDefault="006C77D1" w:rsidP="006C77D1">
      <w:pPr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lastRenderedPageBreak/>
        <w:t xml:space="preserve">2.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>Kryterium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>oceny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  <w:u w:val="single"/>
        </w:rPr>
        <w:t>:</w:t>
      </w:r>
    </w:p>
    <w:p w:rsidR="006C77D1" w:rsidRPr="000703D3" w:rsidRDefault="006C77D1" w:rsidP="006C77D1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3D3">
        <w:rPr>
          <w:rFonts w:ascii="Times New Roman" w:hAnsi="Times New Roman"/>
          <w:sz w:val="24"/>
          <w:szCs w:val="24"/>
          <w:highlight w:val="yellow"/>
        </w:rPr>
        <w:t xml:space="preserve">A.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Wnioskodawca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będący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osobą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fizyczną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pierwszy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dzień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składania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wniosków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miał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mniej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niż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50+ – 10 pkt.</w:t>
      </w:r>
    </w:p>
    <w:p w:rsidR="006C77D1" w:rsidRPr="000703D3" w:rsidRDefault="006C77D1" w:rsidP="006C77D1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03D3">
        <w:rPr>
          <w:rFonts w:ascii="Times New Roman" w:hAnsi="Times New Roman"/>
          <w:sz w:val="24"/>
          <w:szCs w:val="24"/>
          <w:highlight w:val="yellow"/>
        </w:rPr>
        <w:t xml:space="preserve">B.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Bezpośrednią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największą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grupę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docelową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projektu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stanowią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osoby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poniżej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0703D3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0703D3">
        <w:rPr>
          <w:rFonts w:ascii="Times New Roman" w:hAnsi="Times New Roman"/>
          <w:sz w:val="24"/>
          <w:szCs w:val="24"/>
          <w:highlight w:val="yellow"/>
        </w:rPr>
        <w:t xml:space="preserve"> 50+ – 5 pkt.</w:t>
      </w:r>
    </w:p>
    <w:p w:rsidR="00F27258" w:rsidRPr="000703D3" w:rsidRDefault="00F27258" w:rsidP="001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27258" w:rsidRPr="000703D3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AC" w:rsidRDefault="00FC25AC" w:rsidP="00C56061">
      <w:pPr>
        <w:spacing w:after="0" w:line="240" w:lineRule="auto"/>
      </w:pPr>
      <w:r>
        <w:separator/>
      </w:r>
    </w:p>
  </w:endnote>
  <w:endnote w:type="continuationSeparator" w:id="0">
    <w:p w:rsidR="00FC25AC" w:rsidRDefault="00FC25AC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AC" w:rsidRDefault="00FC25AC" w:rsidP="00C56061">
      <w:pPr>
        <w:spacing w:after="0" w:line="240" w:lineRule="auto"/>
      </w:pPr>
      <w:r>
        <w:separator/>
      </w:r>
    </w:p>
  </w:footnote>
  <w:footnote w:type="continuationSeparator" w:id="0">
    <w:p w:rsidR="00FC25AC" w:rsidRDefault="00FC25AC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FDE"/>
    <w:multiLevelType w:val="hybridMultilevel"/>
    <w:tmpl w:val="9F6EDA06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F1C62B7"/>
    <w:multiLevelType w:val="hybridMultilevel"/>
    <w:tmpl w:val="9E1C0F6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48E"/>
    <w:multiLevelType w:val="hybridMultilevel"/>
    <w:tmpl w:val="012E9F1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A4195"/>
    <w:multiLevelType w:val="hybridMultilevel"/>
    <w:tmpl w:val="63E6E888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50BEC"/>
    <w:multiLevelType w:val="hybridMultilevel"/>
    <w:tmpl w:val="FA9A91C2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07D6F"/>
    <w:multiLevelType w:val="hybridMultilevel"/>
    <w:tmpl w:val="352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5"/>
  </w:num>
  <w:num w:numId="6">
    <w:abstractNumId w:val="19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703D3"/>
    <w:rsid w:val="000B2503"/>
    <w:rsid w:val="000B3CE4"/>
    <w:rsid w:val="00145EE2"/>
    <w:rsid w:val="001601B1"/>
    <w:rsid w:val="00194C88"/>
    <w:rsid w:val="001D44F5"/>
    <w:rsid w:val="002A0AE6"/>
    <w:rsid w:val="002E33F0"/>
    <w:rsid w:val="00367874"/>
    <w:rsid w:val="003B37A2"/>
    <w:rsid w:val="003C78C6"/>
    <w:rsid w:val="00462473"/>
    <w:rsid w:val="0049416C"/>
    <w:rsid w:val="004D7B56"/>
    <w:rsid w:val="0050298B"/>
    <w:rsid w:val="00586A45"/>
    <w:rsid w:val="005A4D09"/>
    <w:rsid w:val="005D3134"/>
    <w:rsid w:val="0060371F"/>
    <w:rsid w:val="006C77D1"/>
    <w:rsid w:val="0070589E"/>
    <w:rsid w:val="00752BF5"/>
    <w:rsid w:val="007D4DF3"/>
    <w:rsid w:val="00802928"/>
    <w:rsid w:val="0080363B"/>
    <w:rsid w:val="00815843"/>
    <w:rsid w:val="00883A34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56061"/>
    <w:rsid w:val="00CB023B"/>
    <w:rsid w:val="00CF497E"/>
    <w:rsid w:val="00D74C21"/>
    <w:rsid w:val="00DA6E35"/>
    <w:rsid w:val="00E65919"/>
    <w:rsid w:val="00F27258"/>
    <w:rsid w:val="00F83DDD"/>
    <w:rsid w:val="00FB5601"/>
    <w:rsid w:val="00FC25AC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9</cp:revision>
  <cp:lastPrinted>2011-08-31T12:32:00Z</cp:lastPrinted>
  <dcterms:created xsi:type="dcterms:W3CDTF">2011-08-12T12:04:00Z</dcterms:created>
  <dcterms:modified xsi:type="dcterms:W3CDTF">2013-09-26T10:53:00Z</dcterms:modified>
</cp:coreProperties>
</file>